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952386" w14:textId="750A19E7" w:rsidR="00816C9D" w:rsidRPr="00CB168F" w:rsidRDefault="006E45D9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bookmarkStart w:id="1" w:name="_Hlk3548187"/>
      <w:bookmarkStart w:id="2" w:name="_Toc508617208"/>
      <w:r w:rsidRPr="00052390">
        <w:rPr>
          <w:rFonts w:ascii="Arial" w:hAnsi="Arial" w:cs="Arial"/>
          <w:b/>
          <w:sz w:val="24"/>
          <w:lang w:val="en-US"/>
        </w:rPr>
        <w:t xml:space="preserve">3GPP TSG-RAN </w:t>
      </w:r>
      <w:r w:rsidR="00466E59">
        <w:rPr>
          <w:rFonts w:ascii="Arial" w:hAnsi="Arial" w:cs="Arial"/>
          <w:b/>
          <w:sz w:val="24"/>
          <w:lang w:val="en-US"/>
        </w:rPr>
        <w:t>WG</w:t>
      </w:r>
      <w:r w:rsidR="006468DD">
        <w:rPr>
          <w:rFonts w:ascii="Arial" w:hAnsi="Arial" w:cs="Arial"/>
          <w:b/>
          <w:sz w:val="24"/>
          <w:lang w:val="en-US"/>
        </w:rPr>
        <w:t>5</w:t>
      </w:r>
      <w:r w:rsidR="00466E59">
        <w:rPr>
          <w:rFonts w:ascii="Arial" w:hAnsi="Arial" w:cs="Arial"/>
          <w:b/>
          <w:sz w:val="24"/>
          <w:lang w:val="en-US"/>
        </w:rPr>
        <w:t xml:space="preserve"> </w:t>
      </w:r>
      <w:r w:rsidR="00466E59" w:rsidRPr="00466E59">
        <w:rPr>
          <w:rFonts w:ascii="Arial" w:hAnsi="Arial" w:cs="Arial"/>
          <w:b/>
          <w:sz w:val="24"/>
          <w:lang w:val="en-US"/>
        </w:rPr>
        <w:t>#</w:t>
      </w:r>
      <w:r w:rsidR="006468DD">
        <w:rPr>
          <w:rFonts w:ascii="Arial" w:hAnsi="Arial" w:cs="Arial"/>
          <w:b/>
          <w:sz w:val="24"/>
          <w:lang w:val="en-US"/>
        </w:rPr>
        <w:t>85</w:t>
      </w:r>
      <w:r w:rsidR="00AE116C" w:rsidRPr="00052390">
        <w:rPr>
          <w:rFonts w:ascii="Arial" w:hAnsi="Arial" w:cs="Arial"/>
          <w:b/>
          <w:sz w:val="24"/>
          <w:lang w:val="en-US"/>
        </w:rPr>
        <w:tab/>
      </w:r>
      <w:r w:rsidR="00143524" w:rsidRPr="00143524">
        <w:rPr>
          <w:rFonts w:ascii="Arial" w:hAnsi="Arial" w:cs="Arial"/>
          <w:b/>
          <w:sz w:val="24"/>
          <w:lang w:val="en-US"/>
        </w:rPr>
        <w:t>R5-198259</w:t>
      </w:r>
      <w:r w:rsidR="00AE116C" w:rsidRPr="00052390">
        <w:rPr>
          <w:rFonts w:ascii="Arial" w:hAnsi="Arial" w:cs="Arial"/>
          <w:b/>
          <w:sz w:val="24"/>
          <w:lang w:val="en-US"/>
        </w:rPr>
        <w:br/>
      </w:r>
      <w:r w:rsidR="0082033D">
        <w:rPr>
          <w:rFonts w:ascii="Arial" w:hAnsi="Arial" w:cs="Arial"/>
          <w:b/>
          <w:sz w:val="24"/>
        </w:rPr>
        <w:t>Reno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NV, USA</w:t>
      </w:r>
      <w:r w:rsidRPr="00DD1C07">
        <w:rPr>
          <w:rFonts w:ascii="Arial" w:hAnsi="Arial" w:cs="Arial"/>
          <w:b/>
          <w:sz w:val="24"/>
        </w:rPr>
        <w:t xml:space="preserve">, </w:t>
      </w:r>
      <w:r w:rsidR="0082033D">
        <w:rPr>
          <w:rFonts w:ascii="Arial" w:hAnsi="Arial" w:cs="Arial"/>
          <w:b/>
          <w:sz w:val="24"/>
        </w:rPr>
        <w:t>18</w:t>
      </w:r>
      <w:r w:rsidR="0046119F">
        <w:rPr>
          <w:rFonts w:ascii="Arial" w:hAnsi="Arial" w:cs="Arial"/>
          <w:b/>
          <w:sz w:val="24"/>
        </w:rPr>
        <w:t xml:space="preserve"> – </w:t>
      </w:r>
      <w:r w:rsidR="0082033D">
        <w:rPr>
          <w:rFonts w:ascii="Arial" w:hAnsi="Arial" w:cs="Arial"/>
          <w:b/>
          <w:sz w:val="24"/>
        </w:rPr>
        <w:t>22</w:t>
      </w:r>
      <w:r w:rsidR="0046119F">
        <w:rPr>
          <w:rFonts w:ascii="Arial" w:hAnsi="Arial" w:cs="Arial"/>
          <w:b/>
          <w:sz w:val="24"/>
        </w:rPr>
        <w:t xml:space="preserve"> </w:t>
      </w:r>
      <w:r w:rsidR="0082033D">
        <w:rPr>
          <w:rFonts w:ascii="Arial" w:hAnsi="Arial" w:cs="Arial"/>
          <w:b/>
          <w:sz w:val="24"/>
        </w:rPr>
        <w:t>November</w:t>
      </w:r>
      <w:r w:rsidR="00B24E76" w:rsidRPr="00B24E76">
        <w:rPr>
          <w:rFonts w:ascii="Arial" w:hAnsi="Arial" w:cs="Arial"/>
          <w:b/>
          <w:sz w:val="24"/>
        </w:rPr>
        <w:t xml:space="preserve"> 2019 </w:t>
      </w:r>
    </w:p>
    <w:bookmarkEnd w:id="0"/>
    <w:p w14:paraId="35952387" w14:textId="77777777" w:rsidR="00816C9D" w:rsidRPr="0008103A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5952388" w14:textId="2511129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143524" w:rsidRPr="00143524">
        <w:rPr>
          <w:rFonts w:ascii="Arial" w:hAnsi="Arial" w:cs="Arial"/>
          <w:sz w:val="24"/>
          <w:szCs w:val="24"/>
        </w:rPr>
        <w:t>5.3.5.17</w:t>
      </w:r>
      <w:bookmarkStart w:id="3" w:name="_GoBack"/>
      <w:bookmarkEnd w:id="3"/>
    </w:p>
    <w:p w14:paraId="35952389" w14:textId="77777777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347574" w:rsidRPr="00052390">
        <w:rPr>
          <w:rFonts w:ascii="Arial" w:hAnsi="Arial" w:cs="Arial"/>
          <w:sz w:val="24"/>
          <w:szCs w:val="24"/>
        </w:rPr>
        <w:t>Keysight Technologies</w:t>
      </w:r>
    </w:p>
    <w:p w14:paraId="3595238A" w14:textId="287344A2"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5F5C68">
        <w:rPr>
          <w:rFonts w:ascii="Arial" w:hAnsi="Arial" w:cs="Arial"/>
          <w:sz w:val="24"/>
          <w:szCs w:val="24"/>
        </w:rPr>
        <w:t xml:space="preserve">On Declaring IFF Reference </w:t>
      </w:r>
      <w:r w:rsidR="00107087">
        <w:rPr>
          <w:rFonts w:ascii="Arial" w:hAnsi="Arial" w:cs="Arial"/>
          <w:sz w:val="24"/>
          <w:szCs w:val="24"/>
        </w:rPr>
        <w:t xml:space="preserve">Methodology </w:t>
      </w:r>
      <w:r w:rsidR="005F5C68">
        <w:rPr>
          <w:rFonts w:ascii="Arial" w:hAnsi="Arial" w:cs="Arial"/>
          <w:sz w:val="24"/>
          <w:szCs w:val="24"/>
        </w:rPr>
        <w:t>for Spurious Emissions</w:t>
      </w:r>
    </w:p>
    <w:p w14:paraId="3595238B" w14:textId="72DD24A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22FA1" w:rsidRPr="00222FA1">
        <w:rPr>
          <w:rFonts w:ascii="Arial" w:hAnsi="Arial" w:cs="Arial"/>
          <w:sz w:val="24"/>
          <w:szCs w:val="24"/>
        </w:rPr>
        <w:t xml:space="preserve">Discussion paper for </w:t>
      </w:r>
      <w:r w:rsidR="00222FA1">
        <w:rPr>
          <w:rFonts w:ascii="Arial" w:hAnsi="Arial" w:cs="Arial"/>
          <w:sz w:val="24"/>
          <w:szCs w:val="24"/>
        </w:rPr>
        <w:t>E</w:t>
      </w:r>
      <w:r w:rsidR="00222FA1" w:rsidRPr="00222FA1">
        <w:rPr>
          <w:rFonts w:ascii="Arial" w:hAnsi="Arial" w:cs="Arial"/>
          <w:sz w:val="24"/>
          <w:szCs w:val="24"/>
        </w:rPr>
        <w:t>ndorsement</w:t>
      </w:r>
    </w:p>
    <w:bookmarkEnd w:id="1"/>
    <w:p w14:paraId="3595238C" w14:textId="77777777" w:rsidR="00816C9D" w:rsidRDefault="00816C9D" w:rsidP="001E1CF6">
      <w:pPr>
        <w:pStyle w:val="Heading1"/>
        <w:ind w:left="567" w:hanging="567"/>
      </w:pPr>
      <w:r w:rsidRPr="00647B25">
        <w:t>Introduction</w:t>
      </w:r>
    </w:p>
    <w:p w14:paraId="3595238D" w14:textId="1B5B34E9" w:rsidR="000606FD" w:rsidRDefault="001A714B" w:rsidP="000606FD">
      <w:pPr>
        <w:ind w:left="48"/>
        <w:rPr>
          <w:rFonts w:eastAsia="Batang"/>
        </w:rPr>
      </w:pPr>
      <w:r>
        <w:rPr>
          <w:rFonts w:eastAsia="Batang"/>
        </w:rPr>
        <w:t xml:space="preserve">This contribution intends to declare IFF as the reference methodology for spurious emission test cases. </w:t>
      </w:r>
    </w:p>
    <w:p w14:paraId="3595238E" w14:textId="77777777" w:rsidR="0053435C" w:rsidRDefault="00AF0F4C" w:rsidP="0053435C">
      <w:pPr>
        <w:pStyle w:val="Heading1"/>
        <w:ind w:left="567" w:hanging="567"/>
      </w:pPr>
      <w:r>
        <w:t>Discussion</w:t>
      </w:r>
    </w:p>
    <w:p w14:paraId="3595238F" w14:textId="072C11EC" w:rsidR="00E03F11" w:rsidRDefault="00C17E39" w:rsidP="00E03F11">
      <w:r>
        <w:t xml:space="preserve">IFF </w:t>
      </w:r>
      <w:r w:rsidR="00F378F1">
        <w:t>has been declared the reference methodology for in-band and out-of-band test cases</w:t>
      </w:r>
      <w:r w:rsidR="006726F4">
        <w:t xml:space="preserve"> </w:t>
      </w:r>
      <w:r w:rsidR="00F84CB2">
        <w:t>sinc</w:t>
      </w:r>
      <w:r w:rsidR="00B40913">
        <w:t xml:space="preserve">e the MU elements were primarily provided based on </w:t>
      </w:r>
      <w:r w:rsidR="00434847">
        <w:t xml:space="preserve">test system </w:t>
      </w:r>
      <w:r w:rsidR="00B40913">
        <w:t>assumptions</w:t>
      </w:r>
      <w:r w:rsidR="00B643D4">
        <w:t xml:space="preserve"> </w:t>
      </w:r>
      <w:r w:rsidR="00434847">
        <w:t>utilizing the compact antenna test range (CATR)</w:t>
      </w:r>
      <w:r w:rsidR="00970AC2">
        <w:t xml:space="preserve">, the de-facto test system implementation of the IFF methodology. This was captured in </w:t>
      </w:r>
      <w:r w:rsidR="00970AC2">
        <w:fldChar w:fldCharType="begin"/>
      </w:r>
      <w:r w:rsidR="00970AC2">
        <w:instrText xml:space="preserve"> REF _Ref23843977 \r \h </w:instrText>
      </w:r>
      <w:r w:rsidR="00970AC2">
        <w:fldChar w:fldCharType="separate"/>
      </w:r>
      <w:r w:rsidR="00970AC2">
        <w:t>[1]</w:t>
      </w:r>
      <w:r w:rsidR="00970AC2">
        <w:fldChar w:fldCharType="end"/>
      </w:r>
      <w:r w:rsidR="00970AC2">
        <w:t xml:space="preserve"> accordingly, e.g., Clause B.1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44F1" w14:paraId="7E2D7C97" w14:textId="77777777" w:rsidTr="009344F1">
        <w:tc>
          <w:tcPr>
            <w:tcW w:w="9631" w:type="dxa"/>
          </w:tcPr>
          <w:p w14:paraId="039BBB21" w14:textId="77777777" w:rsidR="008E7801" w:rsidRDefault="008E7801" w:rsidP="008E7801">
            <w:pPr>
              <w:pStyle w:val="Heading1"/>
            </w:pPr>
            <w:bookmarkStart w:id="4" w:name="_Toc21004748"/>
            <w:r w:rsidRPr="00B3718F">
              <w:t>B.1</w:t>
            </w:r>
            <w:r w:rsidRPr="00B3718F">
              <w:tab/>
              <w:t>Uncertainty budget calculation principle</w:t>
            </w:r>
            <w:bookmarkEnd w:id="4"/>
          </w:p>
          <w:p w14:paraId="08668063" w14:textId="77777777" w:rsidR="008E7801" w:rsidRDefault="008E7801" w:rsidP="008E7801">
            <w:r>
              <w:t>Three permitted test methodologies, DFF, IFF and NFTF, have been identified for UE RF FR2 test cases defined in TS 38.521-2.</w:t>
            </w:r>
          </w:p>
          <w:p w14:paraId="5F580D8F" w14:textId="77777777" w:rsidR="008E7801" w:rsidRDefault="008E7801" w:rsidP="008E7801">
            <w:r>
              <w:t>This Annex is deriving Total expanded Measurement Uncertainties per test case for each test methodology.</w:t>
            </w:r>
          </w:p>
          <w:p w14:paraId="65D6D81B" w14:textId="39DFB6A7" w:rsidR="009344F1" w:rsidRDefault="008E7801" w:rsidP="00E03F11">
            <w:r>
              <w:t xml:space="preserve">Threshold MU is equivalent to Total expanded uncertainty of </w:t>
            </w:r>
            <w:r w:rsidRPr="008E7801">
              <w:rPr>
                <w:highlight w:val="yellow"/>
              </w:rPr>
              <w:t>the reference methodology which has been defined as IFF.</w:t>
            </w:r>
          </w:p>
        </w:tc>
      </w:tr>
    </w:tbl>
    <w:p w14:paraId="1685461D" w14:textId="4405CB36" w:rsidR="00DC75B8" w:rsidRDefault="001E511B" w:rsidP="00E03F11">
      <w:r>
        <w:t>For spurious emissions test cases, however, no reference methodology has been defined yet</w:t>
      </w:r>
      <w:r w:rsidR="00FF1F48">
        <w:t xml:space="preserve"> as captured in </w:t>
      </w:r>
      <w:r w:rsidR="00FF1F48">
        <w:fldChar w:fldCharType="begin"/>
      </w:r>
      <w:r w:rsidR="00FF1F48">
        <w:instrText xml:space="preserve"> REF _Ref23843977 \r \h </w:instrText>
      </w:r>
      <w:r w:rsidR="00FF1F48">
        <w:fldChar w:fldCharType="separate"/>
      </w:r>
      <w:r w:rsidR="00FF1F48">
        <w:t>[1]</w:t>
      </w:r>
      <w:r w:rsidR="00FF1F48">
        <w:fldChar w:fldCharType="end"/>
      </w:r>
      <w:r w:rsidR="00FF1F48">
        <w:t>, i.e., Clause B.1.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45BB9" w14:paraId="2019232B" w14:textId="77777777" w:rsidTr="00E45BB9">
        <w:tc>
          <w:tcPr>
            <w:tcW w:w="9631" w:type="dxa"/>
          </w:tcPr>
          <w:p w14:paraId="6C8AB39B" w14:textId="7F66E4C9" w:rsidR="00E45BB9" w:rsidRDefault="00E45BB9" w:rsidP="00E03F11">
            <w:r w:rsidRPr="00E45BB9">
              <w:rPr>
                <w:highlight w:val="yellow"/>
              </w:rPr>
              <w:t>NOTE: The reference methodology for spurious emission test cases has not been defined yet.</w:t>
            </w:r>
          </w:p>
        </w:tc>
      </w:tr>
    </w:tbl>
    <w:p w14:paraId="4DFA19F9" w14:textId="77777777" w:rsidR="00387631" w:rsidRDefault="00387631" w:rsidP="00E03F11"/>
    <w:p w14:paraId="7CB0612D" w14:textId="11AA5135" w:rsidR="008E7801" w:rsidRDefault="005B574F" w:rsidP="00E03F11">
      <w:r>
        <w:t xml:space="preserve">This was based on an agreement earlier this year </w:t>
      </w:r>
      <w:r>
        <w:fldChar w:fldCharType="begin"/>
      </w:r>
      <w:r>
        <w:instrText xml:space="preserve"> REF _Ref23844196 \r \h </w:instrText>
      </w:r>
      <w:r>
        <w:fldChar w:fldCharType="separate"/>
      </w:r>
      <w:r>
        <w:t>[2]</w:t>
      </w:r>
      <w:r>
        <w:fldChar w:fldCharType="end"/>
      </w:r>
      <w:r w:rsidR="006B24F2">
        <w:t xml:space="preserve"> </w:t>
      </w:r>
      <w:r w:rsidR="0019421C">
        <w:t>for interested parties to study the direct near field (DNF) methodology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027FD" w14:paraId="424C876A" w14:textId="77777777" w:rsidTr="00C027FD">
        <w:tc>
          <w:tcPr>
            <w:tcW w:w="9631" w:type="dxa"/>
          </w:tcPr>
          <w:p w14:paraId="68272BFF" w14:textId="77777777" w:rsidR="00C027FD" w:rsidRPr="00C027FD" w:rsidRDefault="00C027FD" w:rsidP="00C027FD">
            <w:pPr>
              <w:numPr>
                <w:ilvl w:val="0"/>
                <w:numId w:val="39"/>
              </w:numPr>
              <w:rPr>
                <w:lang w:val="en-US"/>
              </w:rPr>
            </w:pPr>
            <w:r w:rsidRPr="00C027FD">
              <w:rPr>
                <w:lang w:val="en-US"/>
              </w:rPr>
              <w:t>Interested parties to provide proposals for</w:t>
            </w:r>
          </w:p>
          <w:p w14:paraId="41CFB399" w14:textId="77777777" w:rsidR="00C027FD" w:rsidRPr="00C027FD" w:rsidRDefault="00C027FD" w:rsidP="00C027FD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C027FD">
              <w:rPr>
                <w:lang w:val="en-US"/>
              </w:rPr>
              <w:t>MU for measuring TRP in NF with measurement distance ≥ 0.62*</w:t>
            </w:r>
            <w:proofErr w:type="gramStart"/>
            <w:r w:rsidRPr="00C027FD">
              <w:rPr>
                <w:lang w:val="en-US"/>
              </w:rPr>
              <w:t>sqrt(</w:t>
            </w:r>
            <w:proofErr w:type="gramEnd"/>
            <w:r w:rsidRPr="00C027FD">
              <w:rPr>
                <w:lang w:val="en-US"/>
              </w:rPr>
              <w:t>D</w:t>
            </w:r>
            <w:r w:rsidRPr="00C027FD">
              <w:rPr>
                <w:vertAlign w:val="subscript"/>
                <w:lang w:val="en-US"/>
              </w:rPr>
              <w:t>SE</w:t>
            </w:r>
            <w:r w:rsidRPr="00C027FD">
              <w:rPr>
                <w:vertAlign w:val="superscript"/>
                <w:lang w:val="en-US"/>
              </w:rPr>
              <w:t>3</w:t>
            </w:r>
            <w:r w:rsidRPr="00C027FD">
              <w:rPr>
                <w:lang w:val="en-US"/>
              </w:rPr>
              <w:t>/l)</w:t>
            </w:r>
          </w:p>
          <w:p w14:paraId="5829C5E1" w14:textId="77777777" w:rsidR="00C027FD" w:rsidRPr="00C027FD" w:rsidRDefault="00C027FD" w:rsidP="00C027FD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C027FD">
              <w:rPr>
                <w:lang w:val="en-US"/>
              </w:rPr>
              <w:t>definition of radiating aperture D</w:t>
            </w:r>
            <w:r w:rsidRPr="00C027FD">
              <w:rPr>
                <w:vertAlign w:val="subscript"/>
                <w:lang w:val="en-US"/>
              </w:rPr>
              <w:t>SE</w:t>
            </w:r>
            <w:r w:rsidRPr="00C027FD">
              <w:rPr>
                <w:lang w:val="en-US"/>
              </w:rPr>
              <w:t xml:space="preserve"> for spurious emissions </w:t>
            </w:r>
          </w:p>
          <w:p w14:paraId="7DB921A4" w14:textId="784A8D2B" w:rsidR="00C027FD" w:rsidRPr="00C027FD" w:rsidRDefault="00C027FD" w:rsidP="00E03F11">
            <w:pPr>
              <w:numPr>
                <w:ilvl w:val="1"/>
                <w:numId w:val="39"/>
              </w:numPr>
              <w:rPr>
                <w:lang w:val="en-US"/>
              </w:rPr>
            </w:pPr>
            <w:r w:rsidRPr="00C027FD">
              <w:rPr>
                <w:lang w:val="en-US"/>
              </w:rPr>
              <w:t>NF system for Spurious Emissions TCs</w:t>
            </w:r>
          </w:p>
        </w:tc>
      </w:tr>
    </w:tbl>
    <w:p w14:paraId="02AFDD79" w14:textId="3AA1E784" w:rsidR="00C027FD" w:rsidRDefault="00C027FD" w:rsidP="00E03F11">
      <w:r>
        <w:t xml:space="preserve">Since no progress on </w:t>
      </w:r>
      <w:r w:rsidR="00334984">
        <w:t xml:space="preserve">the DNF methodology </w:t>
      </w:r>
      <w:r w:rsidR="00205060">
        <w:t>has been made in RAN5</w:t>
      </w:r>
      <w:r w:rsidR="00387631">
        <w:t xml:space="preserve">, DNF is </w:t>
      </w:r>
      <w:r w:rsidR="005C1FED">
        <w:t>not listed a</w:t>
      </w:r>
      <w:r w:rsidR="00387631">
        <w:t xml:space="preserve"> permitted methodology</w:t>
      </w:r>
      <w:r w:rsidR="005C1FED">
        <w:t xml:space="preserve"> for any test case</w:t>
      </w:r>
      <w:r w:rsidR="00387631">
        <w:t>,</w:t>
      </w:r>
      <w:r w:rsidR="00205060">
        <w:t xml:space="preserve"> </w:t>
      </w:r>
      <w:r w:rsidR="00334984">
        <w:t xml:space="preserve">and </w:t>
      </w:r>
      <w:r w:rsidR="00205060">
        <w:t>the MU/MTSU definition</w:t>
      </w:r>
      <w:r w:rsidR="00133F0E">
        <w:t>s have all been based on the IFF methodology, it is proposed to declare IFF as reference methodology for spurious emissions test cases.</w:t>
      </w:r>
    </w:p>
    <w:p w14:paraId="36F545DA" w14:textId="1BCE2908" w:rsidR="00133F0E" w:rsidRPr="00E03F11" w:rsidRDefault="00133F0E" w:rsidP="00133F0E">
      <w:pPr>
        <w:pStyle w:val="Caption"/>
      </w:pPr>
      <w:bookmarkStart w:id="5" w:name="_Ref2384448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Declare IFF the reference methodology for Spurious Emissions Test Cases</w:t>
      </w:r>
      <w:bookmarkEnd w:id="5"/>
    </w:p>
    <w:bookmarkEnd w:id="2"/>
    <w:p w14:paraId="35952390" w14:textId="77777777" w:rsidR="008B0529" w:rsidRDefault="0053435C" w:rsidP="0053435C">
      <w:pPr>
        <w:pStyle w:val="Heading1"/>
        <w:ind w:left="567" w:hanging="567"/>
      </w:pPr>
      <w:r>
        <w:lastRenderedPageBreak/>
        <w:t>Conclusion</w:t>
      </w:r>
    </w:p>
    <w:p w14:paraId="35952391" w14:textId="4F08C935" w:rsidR="008B0529" w:rsidRDefault="0053435C" w:rsidP="008B0529">
      <w:r>
        <w:t>The following observations and proposals were made in this contribution</w:t>
      </w:r>
    </w:p>
    <w:p w14:paraId="1F1BE407" w14:textId="0E7D2E7F" w:rsidR="00133F0E" w:rsidRPr="00133F0E" w:rsidRDefault="00133F0E" w:rsidP="008B0529">
      <w:pPr>
        <w:rPr>
          <w:b/>
        </w:rPr>
      </w:pPr>
      <w:r w:rsidRPr="00133F0E">
        <w:rPr>
          <w:b/>
        </w:rPr>
        <w:fldChar w:fldCharType="begin"/>
      </w:r>
      <w:r w:rsidRPr="00133F0E">
        <w:rPr>
          <w:b/>
        </w:rPr>
        <w:instrText xml:space="preserve"> REF _Ref23844485 \h </w:instrText>
      </w:r>
      <w:r>
        <w:rPr>
          <w:b/>
        </w:rPr>
        <w:instrText xml:space="preserve"> \* MERGEFORMAT </w:instrText>
      </w:r>
      <w:r w:rsidRPr="00133F0E">
        <w:rPr>
          <w:b/>
        </w:rPr>
      </w:r>
      <w:r w:rsidRPr="00133F0E">
        <w:rPr>
          <w:b/>
        </w:rPr>
        <w:fldChar w:fldCharType="separate"/>
      </w:r>
      <w:r w:rsidRPr="00133F0E">
        <w:rPr>
          <w:b/>
        </w:rPr>
        <w:t xml:space="preserve">Proposal </w:t>
      </w:r>
      <w:r w:rsidRPr="00133F0E">
        <w:rPr>
          <w:b/>
          <w:noProof/>
        </w:rPr>
        <w:t>1</w:t>
      </w:r>
      <w:r w:rsidRPr="00133F0E">
        <w:rPr>
          <w:b/>
        </w:rPr>
        <w:t>: Declare IFF the reference methodology for Spurious Emissions Test Cases</w:t>
      </w:r>
      <w:r w:rsidRPr="00133F0E">
        <w:rPr>
          <w:b/>
        </w:rPr>
        <w:fldChar w:fldCharType="end"/>
      </w:r>
    </w:p>
    <w:p w14:paraId="35952392" w14:textId="77777777" w:rsidR="00DD1C07" w:rsidRDefault="00DD1C07" w:rsidP="00DD1C07">
      <w:pPr>
        <w:pStyle w:val="Heading1"/>
        <w:ind w:left="567" w:hanging="567"/>
      </w:pPr>
      <w:r>
        <w:t>References</w:t>
      </w:r>
    </w:p>
    <w:p w14:paraId="6BBE9507" w14:textId="77777777" w:rsidR="006726F4" w:rsidRPr="006726F4" w:rsidRDefault="006726F4" w:rsidP="006726F4">
      <w:pPr>
        <w:pStyle w:val="ListParagraph"/>
        <w:numPr>
          <w:ilvl w:val="0"/>
          <w:numId w:val="5"/>
        </w:numPr>
        <w:rPr>
          <w:rFonts w:ascii="Times New Roman" w:eastAsia="Malgun Gothic" w:hAnsi="Times New Roman"/>
          <w:sz w:val="20"/>
          <w:szCs w:val="20"/>
          <w:lang w:val="en-GB"/>
        </w:rPr>
      </w:pPr>
      <w:bookmarkStart w:id="6" w:name="_Ref23843977"/>
      <w:r w:rsidRPr="006726F4">
        <w:rPr>
          <w:rFonts w:ascii="Times New Roman" w:eastAsia="Malgun Gothic" w:hAnsi="Times New Roman"/>
          <w:sz w:val="20"/>
          <w:szCs w:val="20"/>
          <w:lang w:val="en-GB"/>
        </w:rPr>
        <w:t>TR 38.903, Derivation of test tolerances and measurement uncertainty for User Equipment (UE) conformance test cases, V16.0.0 (2019-06)</w:t>
      </w:r>
      <w:bookmarkEnd w:id="6"/>
    </w:p>
    <w:p w14:paraId="35952393" w14:textId="6F5E9287" w:rsidR="000547AB" w:rsidRPr="00052390" w:rsidRDefault="00784DCE" w:rsidP="00236683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23844196"/>
      <w:r w:rsidRPr="00784DCE">
        <w:t>R5-190942</w:t>
      </w:r>
      <w:r>
        <w:t xml:space="preserve">, </w:t>
      </w:r>
      <w:r w:rsidRPr="00784DCE">
        <w:t>Way Forward on QoQZ Procedure for Spurious Emissions</w:t>
      </w:r>
      <w:r>
        <w:t xml:space="preserve">, </w:t>
      </w:r>
      <w:r w:rsidRPr="00784DCE">
        <w:t>Keysight Technologies, Rohde&amp;Schwarz, Anritsu</w:t>
      </w:r>
      <w:r w:rsidR="005B574F">
        <w:t xml:space="preserve">, </w:t>
      </w:r>
      <w:r w:rsidR="005B574F" w:rsidRPr="005B574F">
        <w:t>3GPP TSG-RAN WG5 5G NR AH #4</w:t>
      </w:r>
      <w:r w:rsidR="005B574F">
        <w:t xml:space="preserve">, </w:t>
      </w:r>
      <w:r w:rsidR="005B574F" w:rsidRPr="005B574F">
        <w:t>January 2019</w:t>
      </w:r>
      <w:bookmarkEnd w:id="7"/>
    </w:p>
    <w:sectPr w:rsidR="000547AB" w:rsidRPr="0005239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07F5A1" w14:textId="77777777" w:rsidR="005B6238" w:rsidRDefault="005B6238">
      <w:r>
        <w:separator/>
      </w:r>
    </w:p>
  </w:endnote>
  <w:endnote w:type="continuationSeparator" w:id="0">
    <w:p w14:paraId="2F459A59" w14:textId="77777777" w:rsidR="005B6238" w:rsidRDefault="005B6238">
      <w:r>
        <w:continuationSeparator/>
      </w:r>
    </w:p>
  </w:endnote>
  <w:endnote w:type="continuationNotice" w:id="1">
    <w:p w14:paraId="3D428154" w14:textId="77777777" w:rsidR="005B6238" w:rsidRDefault="005B62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EC384B" w14:textId="77777777" w:rsidR="005B6238" w:rsidRDefault="005B6238">
      <w:r>
        <w:separator/>
      </w:r>
    </w:p>
  </w:footnote>
  <w:footnote w:type="continuationSeparator" w:id="0">
    <w:p w14:paraId="74A2F551" w14:textId="77777777" w:rsidR="005B6238" w:rsidRDefault="005B6238">
      <w:r>
        <w:continuationSeparator/>
      </w:r>
    </w:p>
  </w:footnote>
  <w:footnote w:type="continuationNotice" w:id="1">
    <w:p w14:paraId="5B774FCE" w14:textId="77777777" w:rsidR="005B6238" w:rsidRDefault="005B62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6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E91626"/>
    <w:multiLevelType w:val="hybridMultilevel"/>
    <w:tmpl w:val="B7ACB190"/>
    <w:lvl w:ilvl="0" w:tplc="5366FE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B891E2">
      <w:start w:val="45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28B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4BB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E8E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CC4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7AE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3C5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E2AD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29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2"/>
  </w:num>
  <w:num w:numId="5">
    <w:abstractNumId w:val="2"/>
  </w:num>
  <w:num w:numId="6">
    <w:abstractNumId w:val="16"/>
  </w:num>
  <w:num w:numId="7">
    <w:abstractNumId w:val="13"/>
  </w:num>
  <w:num w:numId="8">
    <w:abstractNumId w:val="8"/>
  </w:num>
  <w:num w:numId="9">
    <w:abstractNumId w:val="20"/>
  </w:num>
  <w:num w:numId="10">
    <w:abstractNumId w:val="5"/>
  </w:num>
  <w:num w:numId="11">
    <w:abstractNumId w:val="25"/>
  </w:num>
  <w:num w:numId="12">
    <w:abstractNumId w:val="11"/>
  </w:num>
  <w:num w:numId="13">
    <w:abstractNumId w:val="24"/>
  </w:num>
  <w:num w:numId="14">
    <w:abstractNumId w:val="31"/>
  </w:num>
  <w:num w:numId="15">
    <w:abstractNumId w:val="10"/>
  </w:num>
  <w:num w:numId="16">
    <w:abstractNumId w:val="30"/>
  </w:num>
  <w:num w:numId="17">
    <w:abstractNumId w:val="7"/>
  </w:num>
  <w:num w:numId="18">
    <w:abstractNumId w:val="22"/>
  </w:num>
  <w:num w:numId="19">
    <w:abstractNumId w:val="18"/>
  </w:num>
  <w:num w:numId="20">
    <w:abstractNumId w:val="23"/>
  </w:num>
  <w:num w:numId="21">
    <w:abstractNumId w:val="29"/>
  </w:num>
  <w:num w:numId="22">
    <w:abstractNumId w:val="21"/>
  </w:num>
  <w:num w:numId="23">
    <w:abstractNumId w:val="19"/>
  </w:num>
  <w:num w:numId="24">
    <w:abstractNumId w:val="9"/>
  </w:num>
  <w:num w:numId="25">
    <w:abstractNumId w:val="4"/>
  </w:num>
  <w:num w:numId="26">
    <w:abstractNumId w:val="22"/>
  </w:num>
  <w:num w:numId="27">
    <w:abstractNumId w:val="22"/>
  </w:num>
  <w:num w:numId="28">
    <w:abstractNumId w:val="22"/>
  </w:num>
  <w:num w:numId="29">
    <w:abstractNumId w:val="17"/>
  </w:num>
  <w:num w:numId="30">
    <w:abstractNumId w:val="15"/>
  </w:num>
  <w:num w:numId="31">
    <w:abstractNumId w:val="34"/>
  </w:num>
  <w:num w:numId="32">
    <w:abstractNumId w:val="28"/>
  </w:num>
  <w:num w:numId="33">
    <w:abstractNumId w:val="33"/>
  </w:num>
  <w:num w:numId="34">
    <w:abstractNumId w:val="14"/>
  </w:num>
  <w:num w:numId="35">
    <w:abstractNumId w:val="6"/>
  </w:num>
  <w:num w:numId="36">
    <w:abstractNumId w:val="1"/>
  </w:num>
  <w:num w:numId="37">
    <w:abstractNumId w:val="26"/>
  </w:num>
  <w:num w:numId="38">
    <w:abstractNumId w:val="12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6800"/>
    <w:rsid w:val="000078E2"/>
    <w:rsid w:val="00011F6E"/>
    <w:rsid w:val="000136CE"/>
    <w:rsid w:val="00015E33"/>
    <w:rsid w:val="00017A04"/>
    <w:rsid w:val="00017C05"/>
    <w:rsid w:val="000200FB"/>
    <w:rsid w:val="0002191D"/>
    <w:rsid w:val="000262D5"/>
    <w:rsid w:val="000266A0"/>
    <w:rsid w:val="00026A7D"/>
    <w:rsid w:val="00031C1D"/>
    <w:rsid w:val="00032F36"/>
    <w:rsid w:val="00036AF0"/>
    <w:rsid w:val="000379D6"/>
    <w:rsid w:val="000439E6"/>
    <w:rsid w:val="0004477C"/>
    <w:rsid w:val="0004678D"/>
    <w:rsid w:val="00052390"/>
    <w:rsid w:val="000547AB"/>
    <w:rsid w:val="0005509D"/>
    <w:rsid w:val="00055873"/>
    <w:rsid w:val="00056560"/>
    <w:rsid w:val="0005725C"/>
    <w:rsid w:val="000606FD"/>
    <w:rsid w:val="00064500"/>
    <w:rsid w:val="00077333"/>
    <w:rsid w:val="00082566"/>
    <w:rsid w:val="00083540"/>
    <w:rsid w:val="00084983"/>
    <w:rsid w:val="00087F53"/>
    <w:rsid w:val="00093E7E"/>
    <w:rsid w:val="00096EE4"/>
    <w:rsid w:val="000A12C7"/>
    <w:rsid w:val="000A2A86"/>
    <w:rsid w:val="000A43B4"/>
    <w:rsid w:val="000B25D3"/>
    <w:rsid w:val="000C2440"/>
    <w:rsid w:val="000C3463"/>
    <w:rsid w:val="000C640F"/>
    <w:rsid w:val="000D39C6"/>
    <w:rsid w:val="000D6B69"/>
    <w:rsid w:val="000D6CFC"/>
    <w:rsid w:val="000E24A4"/>
    <w:rsid w:val="00107087"/>
    <w:rsid w:val="00114DB9"/>
    <w:rsid w:val="001174D8"/>
    <w:rsid w:val="00121323"/>
    <w:rsid w:val="00122845"/>
    <w:rsid w:val="00124141"/>
    <w:rsid w:val="001258E2"/>
    <w:rsid w:val="0013001E"/>
    <w:rsid w:val="00130A4D"/>
    <w:rsid w:val="00133F0E"/>
    <w:rsid w:val="0014005E"/>
    <w:rsid w:val="00140084"/>
    <w:rsid w:val="0014206F"/>
    <w:rsid w:val="001423A1"/>
    <w:rsid w:val="001430FC"/>
    <w:rsid w:val="00143524"/>
    <w:rsid w:val="001458A3"/>
    <w:rsid w:val="00150099"/>
    <w:rsid w:val="00152172"/>
    <w:rsid w:val="00153528"/>
    <w:rsid w:val="00157AD8"/>
    <w:rsid w:val="00166A36"/>
    <w:rsid w:val="001741AE"/>
    <w:rsid w:val="001758FB"/>
    <w:rsid w:val="0019421C"/>
    <w:rsid w:val="00196F9F"/>
    <w:rsid w:val="001A08AA"/>
    <w:rsid w:val="001A17A5"/>
    <w:rsid w:val="001A2BC5"/>
    <w:rsid w:val="001A2EF9"/>
    <w:rsid w:val="001A3120"/>
    <w:rsid w:val="001A3BFA"/>
    <w:rsid w:val="001A714B"/>
    <w:rsid w:val="001B2108"/>
    <w:rsid w:val="001B231F"/>
    <w:rsid w:val="001B6A72"/>
    <w:rsid w:val="001C00AA"/>
    <w:rsid w:val="001C0CFD"/>
    <w:rsid w:val="001C3A35"/>
    <w:rsid w:val="001C3CCB"/>
    <w:rsid w:val="001C4A15"/>
    <w:rsid w:val="001C687E"/>
    <w:rsid w:val="001D7D91"/>
    <w:rsid w:val="001D7F4A"/>
    <w:rsid w:val="001E1CF6"/>
    <w:rsid w:val="001E4636"/>
    <w:rsid w:val="001E511B"/>
    <w:rsid w:val="001E6DC6"/>
    <w:rsid w:val="001F5795"/>
    <w:rsid w:val="001F706B"/>
    <w:rsid w:val="00200996"/>
    <w:rsid w:val="0020314E"/>
    <w:rsid w:val="00204999"/>
    <w:rsid w:val="00205060"/>
    <w:rsid w:val="00206FE6"/>
    <w:rsid w:val="0020758D"/>
    <w:rsid w:val="00207AD7"/>
    <w:rsid w:val="00210D55"/>
    <w:rsid w:val="0021155C"/>
    <w:rsid w:val="00212373"/>
    <w:rsid w:val="002138EA"/>
    <w:rsid w:val="00214FBD"/>
    <w:rsid w:val="00222897"/>
    <w:rsid w:val="00222FA1"/>
    <w:rsid w:val="0022419C"/>
    <w:rsid w:val="00234D1C"/>
    <w:rsid w:val="00235394"/>
    <w:rsid w:val="00235813"/>
    <w:rsid w:val="00236683"/>
    <w:rsid w:val="0023752C"/>
    <w:rsid w:val="00241A14"/>
    <w:rsid w:val="00244EEE"/>
    <w:rsid w:val="0025114C"/>
    <w:rsid w:val="00251340"/>
    <w:rsid w:val="00252AEA"/>
    <w:rsid w:val="00254246"/>
    <w:rsid w:val="00255905"/>
    <w:rsid w:val="0026179F"/>
    <w:rsid w:val="00262600"/>
    <w:rsid w:val="00262A89"/>
    <w:rsid w:val="0026391C"/>
    <w:rsid w:val="00266C6B"/>
    <w:rsid w:val="0026709E"/>
    <w:rsid w:val="00267CC7"/>
    <w:rsid w:val="00271F76"/>
    <w:rsid w:val="002741DA"/>
    <w:rsid w:val="002748A2"/>
    <w:rsid w:val="00274984"/>
    <w:rsid w:val="00274E1A"/>
    <w:rsid w:val="0027758E"/>
    <w:rsid w:val="00277A09"/>
    <w:rsid w:val="00282213"/>
    <w:rsid w:val="00287895"/>
    <w:rsid w:val="00287C09"/>
    <w:rsid w:val="0029076F"/>
    <w:rsid w:val="00293732"/>
    <w:rsid w:val="00296B9F"/>
    <w:rsid w:val="002A4112"/>
    <w:rsid w:val="002A7017"/>
    <w:rsid w:val="002A7F4B"/>
    <w:rsid w:val="002B11F7"/>
    <w:rsid w:val="002B3F06"/>
    <w:rsid w:val="002B4D62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300544"/>
    <w:rsid w:val="00306D8E"/>
    <w:rsid w:val="00307D2C"/>
    <w:rsid w:val="00313528"/>
    <w:rsid w:val="003209E5"/>
    <w:rsid w:val="00324F35"/>
    <w:rsid w:val="00326CFF"/>
    <w:rsid w:val="00331E19"/>
    <w:rsid w:val="00332820"/>
    <w:rsid w:val="003340C5"/>
    <w:rsid w:val="00334984"/>
    <w:rsid w:val="0033593B"/>
    <w:rsid w:val="00342EC7"/>
    <w:rsid w:val="00344657"/>
    <w:rsid w:val="00344BCD"/>
    <w:rsid w:val="003450DD"/>
    <w:rsid w:val="00347574"/>
    <w:rsid w:val="00353724"/>
    <w:rsid w:val="00353E42"/>
    <w:rsid w:val="00364DC7"/>
    <w:rsid w:val="00365EF7"/>
    <w:rsid w:val="00366F9B"/>
    <w:rsid w:val="00367724"/>
    <w:rsid w:val="003679B5"/>
    <w:rsid w:val="00373148"/>
    <w:rsid w:val="00374836"/>
    <w:rsid w:val="00380C5B"/>
    <w:rsid w:val="00380F33"/>
    <w:rsid w:val="00381C22"/>
    <w:rsid w:val="003834B0"/>
    <w:rsid w:val="00384387"/>
    <w:rsid w:val="00387631"/>
    <w:rsid w:val="003907E3"/>
    <w:rsid w:val="0039361E"/>
    <w:rsid w:val="0039509E"/>
    <w:rsid w:val="00397CC0"/>
    <w:rsid w:val="003A1A50"/>
    <w:rsid w:val="003A1E08"/>
    <w:rsid w:val="003B1087"/>
    <w:rsid w:val="003B1AA0"/>
    <w:rsid w:val="003B478A"/>
    <w:rsid w:val="003B5AB0"/>
    <w:rsid w:val="003C4291"/>
    <w:rsid w:val="003C47CE"/>
    <w:rsid w:val="003C5232"/>
    <w:rsid w:val="003D1D54"/>
    <w:rsid w:val="003D2C79"/>
    <w:rsid w:val="003D5D10"/>
    <w:rsid w:val="003D7CEB"/>
    <w:rsid w:val="003E300F"/>
    <w:rsid w:val="003E39F0"/>
    <w:rsid w:val="003E3F2D"/>
    <w:rsid w:val="003E567C"/>
    <w:rsid w:val="003E6A73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8A9"/>
    <w:rsid w:val="00413C3E"/>
    <w:rsid w:val="00413C6C"/>
    <w:rsid w:val="0041477A"/>
    <w:rsid w:val="00417068"/>
    <w:rsid w:val="004204BB"/>
    <w:rsid w:val="00420AD5"/>
    <w:rsid w:val="00426356"/>
    <w:rsid w:val="00427B4E"/>
    <w:rsid w:val="00431287"/>
    <w:rsid w:val="00434847"/>
    <w:rsid w:val="004420B4"/>
    <w:rsid w:val="00444225"/>
    <w:rsid w:val="00456C09"/>
    <w:rsid w:val="0046119F"/>
    <w:rsid w:val="0046266D"/>
    <w:rsid w:val="00466E59"/>
    <w:rsid w:val="004701D2"/>
    <w:rsid w:val="00470E49"/>
    <w:rsid w:val="00471B36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5A33"/>
    <w:rsid w:val="004A07A1"/>
    <w:rsid w:val="004A17C7"/>
    <w:rsid w:val="004A419F"/>
    <w:rsid w:val="004A6B36"/>
    <w:rsid w:val="004B27EC"/>
    <w:rsid w:val="004C2A16"/>
    <w:rsid w:val="004D0FD5"/>
    <w:rsid w:val="004D5AE5"/>
    <w:rsid w:val="004E2B50"/>
    <w:rsid w:val="004F08C5"/>
    <w:rsid w:val="004F374D"/>
    <w:rsid w:val="004F3D34"/>
    <w:rsid w:val="004F3E0E"/>
    <w:rsid w:val="004F3EB5"/>
    <w:rsid w:val="004F554E"/>
    <w:rsid w:val="004F7A3D"/>
    <w:rsid w:val="004F7C82"/>
    <w:rsid w:val="00501CEE"/>
    <w:rsid w:val="00505BFA"/>
    <w:rsid w:val="005069C0"/>
    <w:rsid w:val="00511254"/>
    <w:rsid w:val="00512458"/>
    <w:rsid w:val="00513632"/>
    <w:rsid w:val="00517B81"/>
    <w:rsid w:val="00520CFC"/>
    <w:rsid w:val="00522C5E"/>
    <w:rsid w:val="005239FE"/>
    <w:rsid w:val="00526FA7"/>
    <w:rsid w:val="0053435C"/>
    <w:rsid w:val="00541EB9"/>
    <w:rsid w:val="00543311"/>
    <w:rsid w:val="00546367"/>
    <w:rsid w:val="005471FE"/>
    <w:rsid w:val="00547986"/>
    <w:rsid w:val="00554A16"/>
    <w:rsid w:val="005550DD"/>
    <w:rsid w:val="005603F5"/>
    <w:rsid w:val="005649A1"/>
    <w:rsid w:val="00566838"/>
    <w:rsid w:val="00580542"/>
    <w:rsid w:val="00580587"/>
    <w:rsid w:val="00581E88"/>
    <w:rsid w:val="0058392F"/>
    <w:rsid w:val="00585B23"/>
    <w:rsid w:val="005908D2"/>
    <w:rsid w:val="00592F28"/>
    <w:rsid w:val="00593B56"/>
    <w:rsid w:val="005943B2"/>
    <w:rsid w:val="00595618"/>
    <w:rsid w:val="005A0EDD"/>
    <w:rsid w:val="005A616F"/>
    <w:rsid w:val="005A6F48"/>
    <w:rsid w:val="005B574F"/>
    <w:rsid w:val="005B6238"/>
    <w:rsid w:val="005C1FED"/>
    <w:rsid w:val="005C239F"/>
    <w:rsid w:val="005C331B"/>
    <w:rsid w:val="005C4593"/>
    <w:rsid w:val="005E12CD"/>
    <w:rsid w:val="005E2985"/>
    <w:rsid w:val="005E5D66"/>
    <w:rsid w:val="005F3B1B"/>
    <w:rsid w:val="005F5C68"/>
    <w:rsid w:val="00606935"/>
    <w:rsid w:val="00607D98"/>
    <w:rsid w:val="0061059A"/>
    <w:rsid w:val="006126CA"/>
    <w:rsid w:val="006131BB"/>
    <w:rsid w:val="00613B1E"/>
    <w:rsid w:val="00616FB0"/>
    <w:rsid w:val="006210C4"/>
    <w:rsid w:val="00622B32"/>
    <w:rsid w:val="00634928"/>
    <w:rsid w:val="00635671"/>
    <w:rsid w:val="00636ABD"/>
    <w:rsid w:val="00645857"/>
    <w:rsid w:val="006468DD"/>
    <w:rsid w:val="00651C2B"/>
    <w:rsid w:val="006537BF"/>
    <w:rsid w:val="00653DF0"/>
    <w:rsid w:val="006543EF"/>
    <w:rsid w:val="0065492A"/>
    <w:rsid w:val="00654D11"/>
    <w:rsid w:val="00656A7B"/>
    <w:rsid w:val="00665AD3"/>
    <w:rsid w:val="006726F4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24F2"/>
    <w:rsid w:val="006B363D"/>
    <w:rsid w:val="006B39EF"/>
    <w:rsid w:val="006C3A94"/>
    <w:rsid w:val="006D132D"/>
    <w:rsid w:val="006D6B1F"/>
    <w:rsid w:val="006E45D9"/>
    <w:rsid w:val="006F0D5F"/>
    <w:rsid w:val="006F1DCF"/>
    <w:rsid w:val="006F4830"/>
    <w:rsid w:val="006F4A1A"/>
    <w:rsid w:val="006F5431"/>
    <w:rsid w:val="006F5C22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20148"/>
    <w:rsid w:val="00720AC9"/>
    <w:rsid w:val="007250C2"/>
    <w:rsid w:val="0072666A"/>
    <w:rsid w:val="00726FD4"/>
    <w:rsid w:val="00727352"/>
    <w:rsid w:val="00727593"/>
    <w:rsid w:val="00727A8D"/>
    <w:rsid w:val="00730547"/>
    <w:rsid w:val="00735C81"/>
    <w:rsid w:val="00736A17"/>
    <w:rsid w:val="007373B0"/>
    <w:rsid w:val="007403F2"/>
    <w:rsid w:val="00741775"/>
    <w:rsid w:val="00744CC1"/>
    <w:rsid w:val="0074650E"/>
    <w:rsid w:val="00747AD4"/>
    <w:rsid w:val="00752FA3"/>
    <w:rsid w:val="00770A12"/>
    <w:rsid w:val="00774B17"/>
    <w:rsid w:val="007756A1"/>
    <w:rsid w:val="0078088D"/>
    <w:rsid w:val="00784DCE"/>
    <w:rsid w:val="00785759"/>
    <w:rsid w:val="00785D03"/>
    <w:rsid w:val="007927CF"/>
    <w:rsid w:val="00797994"/>
    <w:rsid w:val="007A2502"/>
    <w:rsid w:val="007A4551"/>
    <w:rsid w:val="007A4F68"/>
    <w:rsid w:val="007A5139"/>
    <w:rsid w:val="007A5243"/>
    <w:rsid w:val="007A6059"/>
    <w:rsid w:val="007B03C6"/>
    <w:rsid w:val="007B0584"/>
    <w:rsid w:val="007B5856"/>
    <w:rsid w:val="007B6FFB"/>
    <w:rsid w:val="007C6DD8"/>
    <w:rsid w:val="007D0054"/>
    <w:rsid w:val="007D258B"/>
    <w:rsid w:val="007D36D3"/>
    <w:rsid w:val="007D3BE3"/>
    <w:rsid w:val="007D6048"/>
    <w:rsid w:val="007E2E0D"/>
    <w:rsid w:val="007E7938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803E82"/>
    <w:rsid w:val="00804709"/>
    <w:rsid w:val="00807F76"/>
    <w:rsid w:val="008142CC"/>
    <w:rsid w:val="00816C9D"/>
    <w:rsid w:val="0082033D"/>
    <w:rsid w:val="0082190B"/>
    <w:rsid w:val="00826B31"/>
    <w:rsid w:val="008278A2"/>
    <w:rsid w:val="00830BED"/>
    <w:rsid w:val="00836C44"/>
    <w:rsid w:val="0083754E"/>
    <w:rsid w:val="00837660"/>
    <w:rsid w:val="00840A11"/>
    <w:rsid w:val="008450F8"/>
    <w:rsid w:val="00845E55"/>
    <w:rsid w:val="00846391"/>
    <w:rsid w:val="008541B3"/>
    <w:rsid w:val="008602F7"/>
    <w:rsid w:val="00861C5F"/>
    <w:rsid w:val="008626D8"/>
    <w:rsid w:val="00864950"/>
    <w:rsid w:val="00870861"/>
    <w:rsid w:val="00884BE6"/>
    <w:rsid w:val="0088503C"/>
    <w:rsid w:val="00885D92"/>
    <w:rsid w:val="00892723"/>
    <w:rsid w:val="00893454"/>
    <w:rsid w:val="00895D05"/>
    <w:rsid w:val="00897A25"/>
    <w:rsid w:val="008A0A78"/>
    <w:rsid w:val="008A1A84"/>
    <w:rsid w:val="008A6143"/>
    <w:rsid w:val="008B0529"/>
    <w:rsid w:val="008B5C74"/>
    <w:rsid w:val="008C2308"/>
    <w:rsid w:val="008C60E9"/>
    <w:rsid w:val="008C7836"/>
    <w:rsid w:val="008D7BED"/>
    <w:rsid w:val="008E4413"/>
    <w:rsid w:val="008E4684"/>
    <w:rsid w:val="008E4F84"/>
    <w:rsid w:val="008E7801"/>
    <w:rsid w:val="008F08D9"/>
    <w:rsid w:val="008F1346"/>
    <w:rsid w:val="008F540C"/>
    <w:rsid w:val="008F7D93"/>
    <w:rsid w:val="0090512F"/>
    <w:rsid w:val="0090524D"/>
    <w:rsid w:val="009064E9"/>
    <w:rsid w:val="009076E4"/>
    <w:rsid w:val="00911B1A"/>
    <w:rsid w:val="00916F35"/>
    <w:rsid w:val="00925B2A"/>
    <w:rsid w:val="00931702"/>
    <w:rsid w:val="00931918"/>
    <w:rsid w:val="00932F29"/>
    <w:rsid w:val="009344F1"/>
    <w:rsid w:val="00937FBD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0AC2"/>
    <w:rsid w:val="0097133C"/>
    <w:rsid w:val="00972528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C0727"/>
    <w:rsid w:val="009C6214"/>
    <w:rsid w:val="009D28E0"/>
    <w:rsid w:val="009D78C2"/>
    <w:rsid w:val="009D7F67"/>
    <w:rsid w:val="009E186C"/>
    <w:rsid w:val="009E3840"/>
    <w:rsid w:val="009E41C5"/>
    <w:rsid w:val="009E448E"/>
    <w:rsid w:val="009E520A"/>
    <w:rsid w:val="009E7AFD"/>
    <w:rsid w:val="009F20D3"/>
    <w:rsid w:val="00A079A7"/>
    <w:rsid w:val="00A165D9"/>
    <w:rsid w:val="00A17573"/>
    <w:rsid w:val="00A210B9"/>
    <w:rsid w:val="00A22FB6"/>
    <w:rsid w:val="00A2310D"/>
    <w:rsid w:val="00A25AEB"/>
    <w:rsid w:val="00A277B2"/>
    <w:rsid w:val="00A313BC"/>
    <w:rsid w:val="00A320FB"/>
    <w:rsid w:val="00A3540D"/>
    <w:rsid w:val="00A446A0"/>
    <w:rsid w:val="00A4504D"/>
    <w:rsid w:val="00A452C2"/>
    <w:rsid w:val="00A45E4D"/>
    <w:rsid w:val="00A515A6"/>
    <w:rsid w:val="00A51F25"/>
    <w:rsid w:val="00A56613"/>
    <w:rsid w:val="00A57698"/>
    <w:rsid w:val="00A60D06"/>
    <w:rsid w:val="00A61E17"/>
    <w:rsid w:val="00A65439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1132"/>
    <w:rsid w:val="00A97CB6"/>
    <w:rsid w:val="00AA28BF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C6E03"/>
    <w:rsid w:val="00AD17B1"/>
    <w:rsid w:val="00AD4B9B"/>
    <w:rsid w:val="00AD768A"/>
    <w:rsid w:val="00AE116C"/>
    <w:rsid w:val="00AE342A"/>
    <w:rsid w:val="00AE627B"/>
    <w:rsid w:val="00AE6EAF"/>
    <w:rsid w:val="00AF0F4C"/>
    <w:rsid w:val="00AF3407"/>
    <w:rsid w:val="00AF5AD3"/>
    <w:rsid w:val="00B0589A"/>
    <w:rsid w:val="00B14BC8"/>
    <w:rsid w:val="00B20C57"/>
    <w:rsid w:val="00B21D87"/>
    <w:rsid w:val="00B22ADA"/>
    <w:rsid w:val="00B24E76"/>
    <w:rsid w:val="00B334B9"/>
    <w:rsid w:val="00B36208"/>
    <w:rsid w:val="00B3769C"/>
    <w:rsid w:val="00B40913"/>
    <w:rsid w:val="00B40D30"/>
    <w:rsid w:val="00B426E8"/>
    <w:rsid w:val="00B42B91"/>
    <w:rsid w:val="00B478AC"/>
    <w:rsid w:val="00B55D9A"/>
    <w:rsid w:val="00B5661F"/>
    <w:rsid w:val="00B6099D"/>
    <w:rsid w:val="00B62514"/>
    <w:rsid w:val="00B643D4"/>
    <w:rsid w:val="00B65101"/>
    <w:rsid w:val="00B7370C"/>
    <w:rsid w:val="00B73955"/>
    <w:rsid w:val="00B75741"/>
    <w:rsid w:val="00B822A0"/>
    <w:rsid w:val="00B8446C"/>
    <w:rsid w:val="00B92920"/>
    <w:rsid w:val="00B93A4D"/>
    <w:rsid w:val="00B943D6"/>
    <w:rsid w:val="00BA0D2D"/>
    <w:rsid w:val="00BA47FD"/>
    <w:rsid w:val="00BA5EFD"/>
    <w:rsid w:val="00BB2B4D"/>
    <w:rsid w:val="00BB4346"/>
    <w:rsid w:val="00BB43B8"/>
    <w:rsid w:val="00BB53AC"/>
    <w:rsid w:val="00BB7338"/>
    <w:rsid w:val="00BC2D24"/>
    <w:rsid w:val="00BC577A"/>
    <w:rsid w:val="00BD0905"/>
    <w:rsid w:val="00BD455F"/>
    <w:rsid w:val="00BD707B"/>
    <w:rsid w:val="00BE0187"/>
    <w:rsid w:val="00BE1212"/>
    <w:rsid w:val="00BE1A05"/>
    <w:rsid w:val="00BE3D23"/>
    <w:rsid w:val="00BE5CA5"/>
    <w:rsid w:val="00BE5CB9"/>
    <w:rsid w:val="00BF5875"/>
    <w:rsid w:val="00C01AD5"/>
    <w:rsid w:val="00C01D4A"/>
    <w:rsid w:val="00C027FD"/>
    <w:rsid w:val="00C050BC"/>
    <w:rsid w:val="00C050CF"/>
    <w:rsid w:val="00C06487"/>
    <w:rsid w:val="00C065DE"/>
    <w:rsid w:val="00C1494B"/>
    <w:rsid w:val="00C14DE6"/>
    <w:rsid w:val="00C15AC6"/>
    <w:rsid w:val="00C16052"/>
    <w:rsid w:val="00C1643C"/>
    <w:rsid w:val="00C17E39"/>
    <w:rsid w:val="00C209B5"/>
    <w:rsid w:val="00C26EE8"/>
    <w:rsid w:val="00C313B8"/>
    <w:rsid w:val="00C31D69"/>
    <w:rsid w:val="00C401B8"/>
    <w:rsid w:val="00C42F12"/>
    <w:rsid w:val="00C451D8"/>
    <w:rsid w:val="00C475DA"/>
    <w:rsid w:val="00C56792"/>
    <w:rsid w:val="00C6278C"/>
    <w:rsid w:val="00C63AA2"/>
    <w:rsid w:val="00C65422"/>
    <w:rsid w:val="00C6599B"/>
    <w:rsid w:val="00C76F04"/>
    <w:rsid w:val="00C804C3"/>
    <w:rsid w:val="00C807DB"/>
    <w:rsid w:val="00C81268"/>
    <w:rsid w:val="00C83771"/>
    <w:rsid w:val="00C87851"/>
    <w:rsid w:val="00C93744"/>
    <w:rsid w:val="00C958F3"/>
    <w:rsid w:val="00CA3A27"/>
    <w:rsid w:val="00CA517A"/>
    <w:rsid w:val="00CB0D58"/>
    <w:rsid w:val="00CB29E4"/>
    <w:rsid w:val="00CB5BF2"/>
    <w:rsid w:val="00CC15A4"/>
    <w:rsid w:val="00CC28A9"/>
    <w:rsid w:val="00CC6580"/>
    <w:rsid w:val="00CC6FE0"/>
    <w:rsid w:val="00CE0386"/>
    <w:rsid w:val="00CF0031"/>
    <w:rsid w:val="00CF0C99"/>
    <w:rsid w:val="00CF46D3"/>
    <w:rsid w:val="00CF61F2"/>
    <w:rsid w:val="00D076FD"/>
    <w:rsid w:val="00D1118A"/>
    <w:rsid w:val="00D12CB8"/>
    <w:rsid w:val="00D16CE2"/>
    <w:rsid w:val="00D21245"/>
    <w:rsid w:val="00D21C9F"/>
    <w:rsid w:val="00D22BEB"/>
    <w:rsid w:val="00D26BF2"/>
    <w:rsid w:val="00D33C1E"/>
    <w:rsid w:val="00D37444"/>
    <w:rsid w:val="00D37A5A"/>
    <w:rsid w:val="00D402C2"/>
    <w:rsid w:val="00D45EB6"/>
    <w:rsid w:val="00D520E4"/>
    <w:rsid w:val="00D54860"/>
    <w:rsid w:val="00D54AA0"/>
    <w:rsid w:val="00D54F08"/>
    <w:rsid w:val="00D55B87"/>
    <w:rsid w:val="00D567FB"/>
    <w:rsid w:val="00D56899"/>
    <w:rsid w:val="00D57DFA"/>
    <w:rsid w:val="00D6215E"/>
    <w:rsid w:val="00D70DBC"/>
    <w:rsid w:val="00D7306B"/>
    <w:rsid w:val="00D73201"/>
    <w:rsid w:val="00D73647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763F"/>
    <w:rsid w:val="00DA66C3"/>
    <w:rsid w:val="00DB5E7F"/>
    <w:rsid w:val="00DC176A"/>
    <w:rsid w:val="00DC75B8"/>
    <w:rsid w:val="00DD0C2C"/>
    <w:rsid w:val="00DD0F6E"/>
    <w:rsid w:val="00DD1C07"/>
    <w:rsid w:val="00DD4BF9"/>
    <w:rsid w:val="00DE0E3E"/>
    <w:rsid w:val="00DE2633"/>
    <w:rsid w:val="00DF1AE6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C2E"/>
    <w:rsid w:val="00E336C5"/>
    <w:rsid w:val="00E34794"/>
    <w:rsid w:val="00E41279"/>
    <w:rsid w:val="00E45BB9"/>
    <w:rsid w:val="00E502C4"/>
    <w:rsid w:val="00E55ABC"/>
    <w:rsid w:val="00E56168"/>
    <w:rsid w:val="00E57B74"/>
    <w:rsid w:val="00E57FEF"/>
    <w:rsid w:val="00E642B3"/>
    <w:rsid w:val="00E65ABE"/>
    <w:rsid w:val="00E70C18"/>
    <w:rsid w:val="00E8629F"/>
    <w:rsid w:val="00E90B54"/>
    <w:rsid w:val="00E96BC6"/>
    <w:rsid w:val="00E97AA9"/>
    <w:rsid w:val="00EA09B1"/>
    <w:rsid w:val="00EA0B7F"/>
    <w:rsid w:val="00EA3C24"/>
    <w:rsid w:val="00EA3D76"/>
    <w:rsid w:val="00EB0292"/>
    <w:rsid w:val="00EC0715"/>
    <w:rsid w:val="00EC6A1C"/>
    <w:rsid w:val="00ED5F47"/>
    <w:rsid w:val="00ED7922"/>
    <w:rsid w:val="00EE01EA"/>
    <w:rsid w:val="00EE066A"/>
    <w:rsid w:val="00EE2605"/>
    <w:rsid w:val="00EE3A95"/>
    <w:rsid w:val="00EE5692"/>
    <w:rsid w:val="00EE6221"/>
    <w:rsid w:val="00EE7690"/>
    <w:rsid w:val="00EF011F"/>
    <w:rsid w:val="00EF325F"/>
    <w:rsid w:val="00EF32A7"/>
    <w:rsid w:val="00EF5D8B"/>
    <w:rsid w:val="00EF6BCD"/>
    <w:rsid w:val="00F01416"/>
    <w:rsid w:val="00F030CA"/>
    <w:rsid w:val="00F0557F"/>
    <w:rsid w:val="00F05DFF"/>
    <w:rsid w:val="00F072D8"/>
    <w:rsid w:val="00F10B79"/>
    <w:rsid w:val="00F12D23"/>
    <w:rsid w:val="00F15074"/>
    <w:rsid w:val="00F15855"/>
    <w:rsid w:val="00F1709D"/>
    <w:rsid w:val="00F1745D"/>
    <w:rsid w:val="00F26554"/>
    <w:rsid w:val="00F30653"/>
    <w:rsid w:val="00F3413D"/>
    <w:rsid w:val="00F37710"/>
    <w:rsid w:val="00F378F1"/>
    <w:rsid w:val="00F63B69"/>
    <w:rsid w:val="00F7184A"/>
    <w:rsid w:val="00F77EB0"/>
    <w:rsid w:val="00F81AC1"/>
    <w:rsid w:val="00F83415"/>
    <w:rsid w:val="00F84CB2"/>
    <w:rsid w:val="00F91F8F"/>
    <w:rsid w:val="00FA0215"/>
    <w:rsid w:val="00FA04B9"/>
    <w:rsid w:val="00FA35B4"/>
    <w:rsid w:val="00FB2CFC"/>
    <w:rsid w:val="00FB560E"/>
    <w:rsid w:val="00FB69E7"/>
    <w:rsid w:val="00FC051F"/>
    <w:rsid w:val="00FC5F9D"/>
    <w:rsid w:val="00FD16E0"/>
    <w:rsid w:val="00FD182B"/>
    <w:rsid w:val="00FD446A"/>
    <w:rsid w:val="00FD7A87"/>
    <w:rsid w:val="00FE1522"/>
    <w:rsid w:val="00FE6645"/>
    <w:rsid w:val="00FF04B3"/>
    <w:rsid w:val="00FF1F48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952386"/>
  <w15:chartTrackingRefBased/>
  <w15:docId w15:val="{DBEAC9A4-09CA-496C-BD30-A11AFEFD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link w:val="BalloonTextChar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5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23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6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20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65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66EB68-6999-44B3-BF9E-B7AD702F9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6576FA-D5AD-4E17-B59A-0CFF342B5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372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Thorsten Hertel (KEYS)</cp:lastModifiedBy>
  <cp:revision>35</cp:revision>
  <dcterms:created xsi:type="dcterms:W3CDTF">2019-06-30T20:45:00Z</dcterms:created>
  <dcterms:modified xsi:type="dcterms:W3CDTF">2019-11-06T18:56:00Z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